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eastAsia="zh-CN"/>
        </w:rPr>
        <w:t>附件：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 xml:space="preserve">    </w:t>
      </w:r>
    </w:p>
    <w:tbl>
      <w:tblPr>
        <w:tblStyle w:val="3"/>
        <w:tblW w:w="4997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121"/>
        <w:gridCol w:w="1127"/>
        <w:gridCol w:w="7856"/>
        <w:gridCol w:w="2200"/>
        <w:gridCol w:w="10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2024届毕业论文（设计）工作安排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完成时间</w:t>
            </w:r>
          </w:p>
        </w:tc>
        <w:tc>
          <w:tcPr>
            <w:tcW w:w="2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内容及注意事项</w:t>
            </w:r>
          </w:p>
        </w:tc>
        <w:tc>
          <w:tcPr>
            <w:tcW w:w="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提交材料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21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工作方案制定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2023年11月</w:t>
            </w:r>
          </w:p>
        </w:tc>
        <w:tc>
          <w:tcPr>
            <w:tcW w:w="280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学院完成2024届本科毕业设计（论文）工作方案制定。</w:t>
            </w:r>
          </w:p>
        </w:tc>
        <w:tc>
          <w:tcPr>
            <w:tcW w:w="78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2024届本科毕业设计（论文）工作方案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学院存档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线下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219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题目征集</w:t>
            </w:r>
          </w:p>
        </w:tc>
        <w:tc>
          <w:tcPr>
            <w:tcW w:w="403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2023年11月</w:t>
            </w:r>
          </w:p>
        </w:tc>
        <w:tc>
          <w:tcPr>
            <w:tcW w:w="280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指导教师提出一定数量的毕业论文（设计）题目，学院毕业论文领导小组审批。</w:t>
            </w:r>
          </w:p>
        </w:tc>
        <w:tc>
          <w:tcPr>
            <w:tcW w:w="78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《毕业论文（设计）命题征集表》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学院存档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线下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1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题目审核</w:t>
            </w:r>
          </w:p>
        </w:tc>
        <w:tc>
          <w:tcPr>
            <w:tcW w:w="40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学院应组织院教学工作委员会对本学院所有毕业论文（设计）题目进行审查，并在系统中提前录入指导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教师、第二指导教师及学生信息。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《毕业论文（设计）命题征集表》  命题审议意见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学院存档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线下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选题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2023年12月11日</w:t>
            </w:r>
          </w:p>
        </w:tc>
        <w:tc>
          <w:tcPr>
            <w:tcW w:w="2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组织师生双向选题，题目选定后，组织指导教师与被指导学生见面，并在系统中完成选题流程。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《毕业论文（设计）选题审批表》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学院存档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线上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开题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2023年12月30日</w:t>
            </w:r>
          </w:p>
        </w:tc>
        <w:tc>
          <w:tcPr>
            <w:tcW w:w="2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shd w:val="clear" w:color="auto" w:fill="auto"/>
              <w:spacing w:before="0" w:after="0" w:line="560" w:lineRule="exact"/>
              <w:ind w:firstLine="50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指导教师提出开题评阅意见，教研室提出开题意见,指导教师向学生下达《毕业论文（设计）任务书》。开题工作须在下发任务书两周内完成。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shd w:val="clear" w:color="auto" w:fill="auto"/>
              <w:spacing w:before="0" w:after="0" w:line="560" w:lineRule="exact"/>
              <w:jc w:val="both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《毕业论文（设计）任务书》《毕业论文（设计）开题报告》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学院存档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线上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指导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毕业论文（设计）全程</w:t>
            </w:r>
          </w:p>
        </w:tc>
        <w:tc>
          <w:tcPr>
            <w:tcW w:w="2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对学生提出的工作方案进行审查，提出修改、完善的指导意见。指导学生按规范撰写论文初稿或进行初步设计。对学生在过程中遇到的技术问题进行指导，师生共同研究解决方案。最终完成毕业论文（设计）。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《指导记录》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学院存档线下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2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选题变更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中期检查之前</w:t>
            </w:r>
          </w:p>
        </w:tc>
        <w:tc>
          <w:tcPr>
            <w:tcW w:w="2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shd w:val="clear" w:color="auto" w:fill="auto"/>
              <w:spacing w:before="0" w:after="0" w:line="560" w:lineRule="exact"/>
              <w:ind w:firstLine="500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题目确定后一般不能随意更改，确有更改必要时，应由学生提出申请，填写《西安文理学院毕业论文（设计）选题变更表》，经指导教师和毕业论文工作组审核同意后，一式两份，一份随毕业论文装订并由学院办公室教学秘书处存档，一份报教务处备案待查。题目变更量不能超过当年毕业论文总量的20%。中期检查工作结束后，毕业论文题目不能更改。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《毕业论文（设计）选题变更表》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学院、教务处存档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线上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中期检查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lang w:val="en-US" w:eastAsia="zh-CN" w:bidi="ar"/>
              </w:rPr>
              <w:t>2024年3月25日/4月8日</w:t>
            </w:r>
          </w:p>
        </w:tc>
        <w:tc>
          <w:tcPr>
            <w:tcW w:w="2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教务处布置中期检查，学院组织教师检查学生完成的情况、工作进度实现情况。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《毕业论文（设计）中期检查表》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学院存档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线上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论文查重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查重系统4月开通</w:t>
            </w:r>
          </w:p>
        </w:tc>
        <w:tc>
          <w:tcPr>
            <w:tcW w:w="2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因检测次数有限，避免浪费检测次数，请指导教师先审阅学生稿件，确认稿件无问题后在审核页面提交检测，提交后系统出检测结果。指导教师最后根据查重结果（重复率不超过30%）审核通过。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检测报告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线上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lang w:val="en-US" w:eastAsia="zh-CN" w:bidi="ar"/>
              </w:rPr>
              <w:t>答辩、成绩评定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lang w:val="en-US" w:eastAsia="zh-CN" w:bidi="ar"/>
              </w:rPr>
              <w:t>2024年5月6日/5月31日</w:t>
            </w:r>
          </w:p>
        </w:tc>
        <w:tc>
          <w:tcPr>
            <w:tcW w:w="2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lang w:val="en-US" w:eastAsia="zh-CN" w:bidi="ar"/>
              </w:rPr>
              <w:t xml:space="preserve">    答辩时，学生陈述10分钟左右，教师提问和学生回答5分钟左右，答辩小组认真记录。答辩结束后，答辩小组通过讨论与交流，给出每位学生毕业论文（设计）的答辩成绩。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毕业论文（设计）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lang w:val="en-US" w:eastAsia="zh-CN" w:bidi="ar"/>
              </w:rPr>
              <w:t>答辩记录》、《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毕业论文（设计）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lang w:val="en-US" w:eastAsia="zh-CN" w:bidi="ar"/>
              </w:rPr>
              <w:t>成绩评定表》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lang w:val="en-US" w:eastAsia="zh-CN" w:bidi="ar"/>
              </w:rPr>
              <w:t>学院存档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lang w:val="en-US" w:eastAsia="zh-CN" w:bidi="ar"/>
              </w:rPr>
              <w:t>部分线上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</w:trPr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lang w:val="en-US" w:eastAsia="zh-CN" w:bidi="ar"/>
              </w:rPr>
              <w:t>档案整理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lang w:val="en-US" w:eastAsia="zh-CN" w:bidi="ar"/>
              </w:rPr>
              <w:t>2024年6月8日前</w:t>
            </w:r>
          </w:p>
        </w:tc>
        <w:tc>
          <w:tcPr>
            <w:tcW w:w="2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lang w:val="en-US" w:eastAsia="zh-CN" w:bidi="ar"/>
              </w:rPr>
              <w:t xml:space="preserve">    学院整理毕业论文（设计）档案材料，完整保存。并按要求上报优秀（不超过毕业生人数的5%的比例）、成绩、工作总结等材料。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lang w:val="en-US" w:eastAsia="zh-CN" w:bidi="ar"/>
              </w:rPr>
              <w:t>《毕业论文（设计）成绩登记表》、《优秀毕业论文（设计）统计表》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lang w:val="en-US" w:eastAsia="zh-CN" w:bidi="ar"/>
              </w:rPr>
              <w:t>学院存档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lang w:val="en-US" w:eastAsia="zh-CN" w:bidi="ar"/>
              </w:rPr>
              <w:t>教务处备案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lang w:val="en-US" w:eastAsia="zh-CN" w:bidi="ar"/>
              </w:rPr>
              <w:t>线上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6" w:beforeAutospacing="0" w:after="226" w:afterAutospacing="0" w:line="528" w:lineRule="atLeast"/>
              <w:ind w:right="0" w:firstLine="480" w:firstLineChars="200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各学院可根据实际情况适当调整时间节点，安排选题、开题、任务书、开题报告、中期检查、评阅、答辩等相关工作，使毕业设计（论文）工作有序进行。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288"/>
              </w:tabs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tabs>
          <w:tab w:val="left" w:pos="4680"/>
          <w:tab w:val="left" w:pos="4860"/>
        </w:tabs>
        <w:adjustRightInd/>
        <w:snapToGrid/>
        <w:spacing w:after="0" w:line="360" w:lineRule="auto"/>
        <w:ind w:firstLine="480"/>
        <w:rPr>
          <w:rFonts w:ascii="Times New Roman" w:hAnsi="Times New Roman" w:eastAsia="仿宋_GB2312" w:cs="Times New Roman"/>
          <w:color w:val="333333"/>
          <w:sz w:val="32"/>
          <w:szCs w:val="32"/>
        </w:rPr>
        <w:sectPr>
          <w:pgSz w:w="16838" w:h="11906" w:orient="landscape"/>
          <w:pgMar w:top="1800" w:right="1440" w:bottom="1800" w:left="1440" w:header="708" w:footer="708" w:gutter="0"/>
          <w:cols w:space="708" w:num="1"/>
          <w:docGrid w:linePitch="360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iNTllMmI0MDE0ZDM3NTA4NmU5YWM5MGMzYzhiMDIifQ=="/>
  </w:docVars>
  <w:rsids>
    <w:rsidRoot w:val="1C28111C"/>
    <w:rsid w:val="1C28111C"/>
    <w:rsid w:val="28075776"/>
    <w:rsid w:val="2F5B1300"/>
    <w:rsid w:val="3FFD575C"/>
    <w:rsid w:val="4B80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  <w:style w:type="paragraph" w:customStyle="1" w:styleId="6">
    <w:name w:val="Body text (2)1"/>
    <w:basedOn w:val="1"/>
    <w:autoRedefine/>
    <w:qFormat/>
    <w:uiPriority w:val="0"/>
    <w:pPr>
      <w:shd w:val="clear" w:color="auto" w:fill="FFFFFF"/>
      <w:spacing w:before="840" w:after="300" w:line="240" w:lineRule="atLeast"/>
      <w:ind w:hanging="140"/>
      <w:jc w:val="left"/>
    </w:pPr>
    <w:rPr>
      <w:rFonts w:ascii="MingLiU" w:eastAsia="MingLiU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962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2023-12-20T04:58:00Z</dcterms:created>
  <dc:creator>水草</dc:creator>
  <cp:lastModifiedBy>水草</cp:lastModifiedBy>
  <dcterms:modified xsi:type="dcterms:W3CDTF">2023-12-21T00:36:33Z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24987B6E11A24BF6AF3393D5146BE748_11</vt:lpwstr>
  </property>
</Properties>
</file>